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16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6,82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196,36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75,84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13,27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100,78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53,69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372,98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35,14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НА МЯСНОМ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БУЛЬОНЕ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70,67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ГОЛУБЦЫ С МЯСОМ И РИСОМ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13,31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12,09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19,86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242,35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631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15,93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44,89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386,86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24,15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РЯЖЕНКА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84,88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БАТОН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17,63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85,45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7,43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4,29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24,23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170,33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ОЛАДЬИ 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195/20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14,46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57,43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379,04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14,46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62,48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399,49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4,59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47,19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195,19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1 372,66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31,48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